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</w:p>
    <w:p>
      <w:pPr>
        <w:jc w:val="left"/>
        <w:rPr>
          <w:rFonts w:hint="eastAsia"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</w:rPr>
        <w:t>附件1</w:t>
      </w:r>
    </w:p>
    <w:p>
      <w:pPr>
        <w:jc w:val="left"/>
        <w:rPr>
          <w:rFonts w:ascii="黑体" w:hAnsi="黑体" w:eastAsia="黑体" w:cs="黑体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lang w:val="en-US" w:eastAsia="zh-CN"/>
        </w:rPr>
        <w:t>编号</w:t>
      </w:r>
      <w:r>
        <w:rPr>
          <w:rFonts w:hint="eastAsia" w:ascii="黑体" w:hAnsi="黑体" w:eastAsia="黑体" w:cs="黑体"/>
          <w:bCs/>
          <w:color w:val="000000"/>
          <w:sz w:val="24"/>
          <w:szCs w:val="24"/>
          <w:u w:val="single"/>
          <w:lang w:val="en-US" w:eastAsia="zh-CN"/>
        </w:rPr>
        <w:t xml:space="preserve">    </w:t>
      </w:r>
    </w:p>
    <w:p>
      <w:pPr>
        <w:pStyle w:val="2"/>
        <w:jc w:val="center"/>
      </w:pPr>
    </w:p>
    <w:p>
      <w:pPr>
        <w:pStyle w:val="2"/>
        <w:jc w:val="center"/>
      </w:pPr>
      <w:r>
        <w:rPr>
          <w:rFonts w:hint="eastAsia"/>
        </w:rPr>
        <w:t>第七届恰佩克奖推荐申报表（品牌奖）</w:t>
      </w:r>
    </w:p>
    <w:p>
      <w:pPr>
        <w:pStyle w:val="2"/>
        <w:jc w:val="center"/>
      </w:pPr>
      <w:r>
        <w:rPr>
          <w:rFonts w:hint="eastAsia"/>
        </w:rPr>
        <w:t>（2020年度）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273050</wp:posOffset>
                </wp:positionV>
                <wp:extent cx="4049395" cy="2597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76780" y="3686175"/>
                          <a:ext cx="4049395" cy="2597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申报奖项：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单位名称：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单位类别：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pStyle w:val="4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申报日期：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Arial" w:hAnsi="Arial" w:eastAsia="黑体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7pt;margin-top:21.5pt;height:204.55pt;width:318.85pt;z-index:251658240;mso-width-relative:page;mso-height-relative:page;" filled="f" stroked="f" coordsize="21600,21600" o:gfxdata="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9ByZYtoAAAAKAQAADwAAAAAA&#10;AAABACAAAAAiAAAAZHJzL2Rvd25yZXYueG1sUEsBAhQAFAAAAAgAh07iQNR05BlKAgAAcw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申报奖项：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单位名称：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</w:pPr>
                      <w:r>
                        <w:rPr>
                          <w:rFonts w:hint="eastAsia"/>
                        </w:rPr>
                        <w:t>单位类别：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pStyle w:val="4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申报日期：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</w:t>
                      </w:r>
                    </w:p>
                    <w:p>
                      <w:pPr>
                        <w:jc w:val="left"/>
                        <w:rPr>
                          <w:rFonts w:ascii="Arial" w:hAnsi="Arial" w:eastAsia="黑体"/>
                          <w:b/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黑体" w:hAnsi="黑体" w:eastAsia="黑体" w:cs="黑体"/>
          <w:bCs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174" w:right="1134" w:bottom="964" w:left="1134" w:header="851" w:footer="709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2020年度第七届恰佩克奖推荐申报表（品牌奖）</w:t>
      </w:r>
    </w:p>
    <w:p>
      <w:pPr>
        <w:jc w:val="center"/>
        <w:rPr>
          <w:rFonts w:ascii="黑体" w:hAnsi="黑体" w:eastAsia="黑体" w:cs="黑体"/>
          <w:bCs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9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1846"/>
        <w:gridCol w:w="847"/>
        <w:gridCol w:w="999"/>
        <w:gridCol w:w="956"/>
        <w:gridCol w:w="890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3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公司地址</w:t>
            </w:r>
          </w:p>
        </w:tc>
        <w:tc>
          <w:tcPr>
            <w:tcW w:w="7385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2020年度销售额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2020年产品销售台/套数量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研发人员占比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2020年专利数量（含正在申请）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737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单位类别（单选）</w:t>
            </w:r>
          </w:p>
        </w:tc>
        <w:tc>
          <w:tcPr>
            <w:tcW w:w="7385" w:type="dxa"/>
            <w:gridSpan w:val="6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工业机器人（串联机器人、并联机器人、SCARA）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零部件（控制器、减速机、伺服电机、末端工具</w:t>
            </w: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传感器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5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系统集成商（一般工业、汽车、3C电子）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6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移动机器人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协作机器人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服务机器人</w:t>
            </w:r>
          </w:p>
        </w:tc>
        <w:tc>
          <w:tcPr>
            <w:tcW w:w="1847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人工智能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80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申报奖项（单选）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奖项说明附后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年度卓越品牌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年度价值品牌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80" w:type="dxa"/>
            <w:vMerge w:val="continue"/>
            <w:vAlign w:val="center"/>
          </w:tcPr>
          <w:p>
            <w:pPr>
              <w:spacing w:line="520" w:lineRule="exact"/>
              <w:jc w:val="left"/>
            </w:pPr>
          </w:p>
        </w:tc>
        <w:tc>
          <w:tcPr>
            <w:tcW w:w="3692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sz w:val="24"/>
                <w:szCs w:val="24"/>
              </w:rPr>
              <w:t>□ 年度创新品牌</w:t>
            </w:r>
          </w:p>
        </w:tc>
        <w:tc>
          <w:tcPr>
            <w:tcW w:w="3693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年度新锐品牌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单位介绍</w:t>
            </w:r>
          </w:p>
        </w:tc>
        <w:tc>
          <w:tcPr>
            <w:tcW w:w="7385" w:type="dxa"/>
            <w:gridSpan w:val="6"/>
          </w:tcPr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参评理由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（请参考奖项说明）</w:t>
            </w:r>
          </w:p>
        </w:tc>
        <w:tc>
          <w:tcPr>
            <w:tcW w:w="7385" w:type="dxa"/>
            <w:gridSpan w:val="6"/>
          </w:tcPr>
          <w:p>
            <w:pPr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企业诚信声明</w:t>
            </w:r>
          </w:p>
        </w:tc>
        <w:tc>
          <w:tcPr>
            <w:tcW w:w="7385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司自愿参加2020年度第七届恰佩克奖评选，自觉遵守评选规则，保证所填写信息和提供材料均真实有效，无任何虚假申报情况，并接受恰佩克奖评委会的审核和监督，如有失实或失信行为，我司愿承担由此带来的一切后果。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单位盖章</w:t>
            </w:r>
          </w:p>
          <w:p>
            <w:pPr>
              <w:wordWrap w:val="0"/>
              <w:jc w:val="righ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填报说明</w:t>
            </w:r>
          </w:p>
        </w:tc>
        <w:tc>
          <w:tcPr>
            <w:tcW w:w="7385" w:type="dxa"/>
            <w:gridSpan w:val="6"/>
          </w:tcPr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申报人请如实填写，并对填写内容真实性负责。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恰佩克奖始终本着公平、公正、公开的原则，根据网络和评委会评选相结合，产生获奖单位和个人。组委会郑重声明不对外泄露所填信息！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组委会工作人员：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姓名：侯俊丽   电话：13258330110  邮箱：hjl@robot-china.com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姓名：金  金   电话：13661562605  邮箱：jj@robot-china.com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4" w:hRule="atLeast"/>
          <w:jc w:val="center"/>
        </w:trPr>
        <w:tc>
          <w:tcPr>
            <w:tcW w:w="9565" w:type="dxa"/>
            <w:gridSpan w:val="7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注意事项：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前将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推荐申报表（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word电子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版本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企业logo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（AI、PS、CDR格式源文件）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、产品介绍等资料打包发送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至组委会邮箱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capek@robot-china.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  <w:lang w:val="en-US"/>
              </w:rPr>
              <w:t>com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并打印此表签字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快递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至委员会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（谢绝到付）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逾期将不予受理。</w:t>
            </w:r>
          </w:p>
          <w:p>
            <w:pPr>
              <w:pStyle w:val="10"/>
              <w:spacing w:line="360" w:lineRule="auto"/>
              <w:jc w:val="both"/>
              <w:rPr>
                <w:rFonts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收件信息：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上海市嘉定区胜辛路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899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号楼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恰佩克奖委员会，金金，</w:t>
            </w:r>
            <w:r>
              <w:rPr>
                <w:rFonts w:ascii="宋体" w:hAnsi="宋体" w:eastAsia="宋体" w:cs="宋体"/>
                <w:sz w:val="24"/>
                <w:szCs w:val="24"/>
                <w:lang w:val="en-US"/>
              </w:rPr>
              <w:t>13661562605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2、组委会在截止日期前把收到的全部申报表整理后，将发起个人奖项网络投票，投票结果将作为最终奖项评选的重要依据。</w:t>
            </w:r>
          </w:p>
        </w:tc>
      </w:tr>
    </w:tbl>
    <w:p>
      <w:r>
        <w:br w:type="page"/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附件说明</w:t>
      </w:r>
    </w:p>
    <w:tbl>
      <w:tblPr>
        <w:tblStyle w:val="8"/>
        <w:tblpPr w:leftFromText="180" w:rightFromText="180" w:vertAnchor="text" w:horzAnchor="page" w:tblpX="907" w:tblpY="179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9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0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品牌奖·奖项申报条件说明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工业机器人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1.企业（全球）职员人数在1,000人以上或公司全球年度销售额超过一亿美元；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2.企业注册资金</w:t>
            </w:r>
            <w:r>
              <w:rPr>
                <w:rFonts w:hint="default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000万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及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以上，2021年1月1日注册成立10年及以上；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3.守法经营、依法纳税、信诺履约，劳动关系和谐，有良好信誉记录；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4.企业具有良好的公众形象，积极承担社会责任，获得广泛认可和好评；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1.企业注册资金500万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及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以上，2021年1月1日注册成立3年及以上；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2.守法经营、依法纳税、信诺履约，劳动关系和谐，有良好信誉记录；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3.企业符合现代企业制度规范，主营业务清晰、拥有独特的技术优势或独享资源；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1.企业研发人员占总职员比例超25%；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2.企业2020年专利数量（含正在申请）超过3个；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3.企业2020年发布至少1款新产品；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1.企业注册资金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00万及以上，2021年1月1日注册成立低于5年的企业；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2.企业拥有自主知识产权；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color w:val="000000" w:themeColor="text1"/>
                <w:sz w:val="36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28"/>
                <w14:textFill>
                  <w14:solidFill>
                    <w14:schemeClr w14:val="tx1"/>
                  </w14:solidFill>
                </w14:textFill>
              </w:rPr>
              <w:t>协作机器人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1.企业（全球）职员人数在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,00人以上或公司全球年度销售额超过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000万美元；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2.企业注册资金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000万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及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以上，2021年1月1日注册成立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年及以上；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3.守法经营、依法纳税、信诺履约，劳动关系和谐，有良好信誉记录；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4.企业具有良好的公众形象，积极承担社会责任，获得广泛认可和好评；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1.企业注册资金500万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及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以上，2021年1月1日注册成立3年及以上；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2.守法经营、依法纳税、信诺履约，劳动关系和谐，有良好信誉记录；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3.企业符合现代企业制度规范，主营业务清晰、拥有独特的技术优势或独享资源；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1.企业研发人员占总职员比例超25%；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3.企业2020年发布至少1款新产品；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770" w:type="dxa"/>
            <w:vMerge w:val="continue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2"/>
                <w14:textFill>
                  <w14:solidFill>
                    <w14:schemeClr w14:val="tx1"/>
                  </w14:solidFill>
                </w14:textFill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1.企业注册资金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00万及以上，2021年1月1日注册成立低于</w:t>
            </w:r>
            <w:r>
              <w:rPr>
                <w:rFonts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年的企业；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2.企业拥有自主知识产权；</w:t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3.守法经营、依法纳税、信诺履约，劳动关系和谐，有良好信誉记录。</w:t>
            </w:r>
          </w:p>
        </w:tc>
      </w:tr>
    </w:tbl>
    <w:p/>
    <w:tbl>
      <w:tblPr>
        <w:tblStyle w:val="8"/>
        <w:tblpPr w:leftFromText="180" w:rightFromText="180" w:vertAnchor="text" w:horzAnchor="page" w:tblpXSpec="center" w:tblpY="179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9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</w:rPr>
              <w:t>移动机器人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00人以上或公司全球年度销售额超过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000万及以上，2021年1月1日注册成立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1.企业注册资金500万及以上，2021年1月1日注册成立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3.企业符合现代企业制度规范，主营业务清晰、拥有独特的技术优势或独享资源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1.企业研发人员占总职员比例超25%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3.企业2020年发布至少1款新产品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00万及以上，2021年1月1日注册成立低于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年的企业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2.企业拥有自主知识产权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28"/>
              </w:rPr>
              <w:t>服务机器人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00人以上或公司2020年全球销售额超过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2.企业注册资金1000万及以上，2021年1月1日注册成立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1.企业注册资金500万及以上，2021年1月1日注册成立3年及以上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3.企业符合现代企业制度规范，主营业务清晰、拥有独特的技术优势或独享资源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1.企业研发人员占总职员比例超25%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3.企业2020年发布至少1款新产品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770" w:type="dxa"/>
            <w:vMerge w:val="continue"/>
          </w:tcPr>
          <w:p/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2"/>
              </w:rPr>
            </w:pPr>
            <w:r>
              <w:rPr>
                <w:rFonts w:hint="eastAsia" w:ascii="黑体" w:hAnsi="黑体" w:eastAsia="黑体" w:cs="黑体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00万及以上，2021年1月1日注册成立低于5年的企业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2.企业拥有自主知识产权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3.守法经营、依法纳税、信诺履约，劳动关系和谐，有良好信誉记录。</w:t>
            </w:r>
          </w:p>
        </w:tc>
      </w:tr>
    </w:tbl>
    <w:p>
      <w:r>
        <w:br w:type="page"/>
      </w:r>
    </w:p>
    <w:p/>
    <w:tbl>
      <w:tblPr>
        <w:tblStyle w:val="8"/>
        <w:tblpPr w:leftFromText="180" w:rightFromText="180" w:vertAnchor="text" w:horzAnchor="page" w:tblpXSpec="center" w:tblpY="1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9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color w:val="auto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28"/>
              </w:rPr>
              <w:t>人工智能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00人以上或公司全球年度销售额超过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000万及以上，2021年1月1日注册成立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1.企业注册资金500万以上，2021年1月1日注册成立3年及以上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3.企业符合现代企业制度规范，主营业务清晰、拥有独特的技术优势或独享资源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1.企业研发人员占总职员比例超25%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3.企业2020年发布至少1款新产品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00万及以上，2021年1月1日注册成立低于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年的企业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2.企业拥有自主知识产权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color w:val="auto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28"/>
              </w:rPr>
              <w:t>零部件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00人以上或公司全球年度销售额超过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000万以上，2021年1月1日注册成立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1.企业注册资金500万以上，2021年1月1日注册成立3年及以上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3.企业符合现代企业制度规范，主营业务清晰、拥有独特的技术优势或独享资源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4.经营业绩突出，主要经济指标位于本行业前列，企业具有快速成长性和可持续发展的前景。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1.企业研发人员占总职员比例超25%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3.企业2020年发布至少1款新产品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00万及以上，2021年1月1日注册成立低于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年的企业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2.企业拥有自主知识产权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3.守法经营、依法纳税、信诺履约，劳动关系和谐，有良好信誉记录。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p>
      <w:pPr>
        <w:rPr>
          <w:color w:val="auto"/>
        </w:rPr>
      </w:pPr>
    </w:p>
    <w:tbl>
      <w:tblPr>
        <w:tblStyle w:val="8"/>
        <w:tblpPr w:leftFromText="180" w:rightFromText="180" w:vertAnchor="text" w:horzAnchor="page" w:tblpXSpec="center" w:tblpY="1"/>
        <w:tblOverlap w:val="never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90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77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color w:val="auto"/>
                <w:sz w:val="32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28"/>
              </w:rPr>
              <w:t>集成商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年度卓越品牌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00人以上或公司全球年度销售额超过5000万美元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000万以上，2021年1月1日注册成立8年及以上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3.该年度至少有一套成功交付的且具示范性的系统解决方案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6.以榜样姿态促进机器人行业内各个层级、机器人行业与外部环境的高度合作，与相关生态圈实现共赢，对机器人领域做出了显著贡献。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年度价值品牌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1.企业（全球）职员人数在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2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00人以上或公司全球年度销售额超过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25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00万美元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2.企业注册资金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00万以上，2021年1月1日注册成立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年及以上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3.该年度至少有三套成功交付的且具示范性的系统解决方案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5.企业具有良好的公众形象，积极承担社会责任，获得广泛认可和好评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6.以榜样姿态促进机器人行业内各个层级、机器人行业与外部环境的高度合作，与相关生态圈实现共赢，对机器人领域做出了显著贡献。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年度创新品牌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1.企业研发人员占总职员比例超25%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2.企业2020年专利数量（含正在申请）超过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3.企业2020年新增项目至少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3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4.守法经营、依法纳税、信诺履约，劳动关系和谐，有良好信誉记录。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70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Cs w:val="22"/>
              </w:rPr>
              <w:t>年度新锐品牌</w:t>
            </w:r>
          </w:p>
        </w:tc>
        <w:tc>
          <w:tcPr>
            <w:tcW w:w="7800" w:type="dxa"/>
            <w:vAlign w:val="center"/>
          </w:tcPr>
          <w:p>
            <w:pPr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.企业注册资金</w:t>
            </w:r>
            <w:r>
              <w:rPr>
                <w:rFonts w:hint="default" w:ascii="仿宋" w:hAnsi="仿宋" w:eastAsia="仿宋"/>
                <w:bCs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00万及以上，2021年1月1日注册成立低于</w:t>
            </w:r>
            <w:r>
              <w:rPr>
                <w:rFonts w:ascii="仿宋" w:hAnsi="仿宋" w:eastAsia="仿宋"/>
                <w:bCs/>
                <w:color w:val="auto"/>
                <w:szCs w:val="21"/>
              </w:rPr>
              <w:t>5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年的企业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2.企业拥有自主知识产权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3.守法经营、依法纳税、信诺履约，劳动关系和谐，有良好信誉记录。</w:t>
            </w:r>
          </w:p>
        </w:tc>
      </w:tr>
    </w:tbl>
    <w:p/>
    <w:p/>
    <w:sectPr>
      <w:pgSz w:w="11906" w:h="16838"/>
      <w:pgMar w:top="1174" w:right="1134" w:bottom="964" w:left="1134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4"/>
        <w:szCs w:val="24"/>
      </w:rPr>
    </w:pPr>
    <w:r>
      <w:rPr>
        <w:rFonts w:hint="eastAsia"/>
        <w:sz w:val="24"/>
        <w:szCs w:val="24"/>
      </w:rPr>
      <w:t>WWW.CAPEK.CN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  <w:rPr>
        <w:rFonts w:hint="eastAsia" w:ascii="仿宋" w:hAnsi="仿宋" w:eastAsia="仿宋" w:cs="仿宋"/>
        <w:sz w:val="24"/>
        <w:szCs w:val="36"/>
        <w:lang w:val="en-US" w:eastAsia="zh-CN"/>
      </w:rP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-133350</wp:posOffset>
          </wp:positionV>
          <wp:extent cx="882015" cy="360045"/>
          <wp:effectExtent l="0" t="0" r="6985" b="8255"/>
          <wp:wrapNone/>
          <wp:docPr id="1" name="图片 1" descr="无底 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无底 新logo"/>
                  <pic:cNvPicPr>
                    <a:picLocks noChangeAspect="1"/>
                  </pic:cNvPicPr>
                </pic:nvPicPr>
                <pic:blipFill>
                  <a:blip r:embed="rId1"/>
                  <a:srcRect t="15638" b="16167"/>
                  <a:stretch>
                    <a:fillRect/>
                  </a:stretch>
                </pic:blipFill>
                <pic:spPr>
                  <a:xfrm>
                    <a:off x="0" y="0"/>
                    <a:ext cx="88201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  <w:sz w:val="24"/>
        <w:szCs w:val="36"/>
        <w:lang w:val="en-US" w:eastAsia="zh-CN"/>
      </w:rPr>
      <w:t>遇见恰佩克 预见新未来</w:t>
    </w:r>
  </w:p>
  <w:p>
    <w:pPr>
      <w:pStyle w:val="6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09"/>
    <w:rsid w:val="005E1CC2"/>
    <w:rsid w:val="006746F0"/>
    <w:rsid w:val="00720309"/>
    <w:rsid w:val="009817F9"/>
    <w:rsid w:val="00AE31F0"/>
    <w:rsid w:val="00EF0B32"/>
    <w:rsid w:val="00F00E57"/>
    <w:rsid w:val="02A2745D"/>
    <w:rsid w:val="059929C8"/>
    <w:rsid w:val="0F471134"/>
    <w:rsid w:val="189274D3"/>
    <w:rsid w:val="1F0B69EB"/>
    <w:rsid w:val="21B0310C"/>
    <w:rsid w:val="2706328C"/>
    <w:rsid w:val="2ECF773B"/>
    <w:rsid w:val="37FE0C6A"/>
    <w:rsid w:val="39CB1258"/>
    <w:rsid w:val="3B9D6BCF"/>
    <w:rsid w:val="3F5C3FF4"/>
    <w:rsid w:val="3FAF5806"/>
    <w:rsid w:val="4236254F"/>
    <w:rsid w:val="43E62D8A"/>
    <w:rsid w:val="467B672B"/>
    <w:rsid w:val="53BA2483"/>
    <w:rsid w:val="5DE660DF"/>
    <w:rsid w:val="640F16E6"/>
    <w:rsid w:val="6EF22405"/>
    <w:rsid w:val="6FB7748F"/>
    <w:rsid w:val="722C63AC"/>
    <w:rsid w:val="755E380D"/>
    <w:rsid w:val="783E6A37"/>
    <w:rsid w:val="79B6EB26"/>
    <w:rsid w:val="7ED637DE"/>
    <w:rsid w:val="DF1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763</Words>
  <Characters>4350</Characters>
  <Lines>36</Lines>
  <Paragraphs>10</Paragraphs>
  <TotalTime>34</TotalTime>
  <ScaleCrop>false</ScaleCrop>
  <LinksUpToDate>false</LinksUpToDate>
  <CharactersWithSpaces>5103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liaiai</dc:creator>
  <cp:lastModifiedBy>侯俊丽</cp:lastModifiedBy>
  <dcterms:modified xsi:type="dcterms:W3CDTF">2021-03-10T05:41:58Z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