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color w:val="000000"/>
          <w:sz w:val="24"/>
          <w:szCs w:val="24"/>
        </w:rPr>
      </w:pPr>
    </w:p>
    <w:p>
      <w:pPr>
        <w:jc w:val="left"/>
        <w:rPr>
          <w:rFonts w:ascii="黑体" w:hAnsi="黑体" w:eastAsia="黑体" w:cs="黑体"/>
          <w:bCs/>
          <w:color w:val="000000"/>
          <w:sz w:val="24"/>
          <w:szCs w:val="24"/>
        </w:rPr>
      </w:pPr>
      <w:r>
        <w:rPr>
          <w:rFonts w:hint="eastAsia" w:ascii="黑体" w:hAnsi="黑体" w:eastAsia="黑体" w:cs="黑体"/>
          <w:bCs/>
          <w:color w:val="000000"/>
          <w:sz w:val="24"/>
          <w:szCs w:val="24"/>
        </w:rPr>
        <w:t>Annex 2</w:t>
      </w:r>
    </w:p>
    <w:p>
      <w:pPr>
        <w:jc w:val="left"/>
        <w:rPr>
          <w:rFonts w:ascii="黑体" w:hAnsi="黑体" w:eastAsia="黑体" w:cs="黑体"/>
          <w:bCs/>
          <w:color w:val="000000"/>
          <w:sz w:val="24"/>
          <w:szCs w:val="24"/>
          <w:u w:val="single"/>
        </w:rPr>
      </w:pPr>
      <w:r>
        <w:rPr>
          <w:rFonts w:hint="eastAsia" w:ascii="黑体" w:hAnsi="黑体" w:eastAsia="黑体" w:cs="黑体"/>
          <w:bCs/>
          <w:color w:val="000000"/>
          <w:sz w:val="24"/>
          <w:szCs w:val="24"/>
        </w:rPr>
        <w:t>number</w:t>
      </w:r>
      <w:r>
        <w:rPr>
          <w:rFonts w:hint="eastAsia" w:ascii="黑体" w:hAnsi="黑体" w:eastAsia="黑体" w:cs="黑体"/>
          <w:bCs/>
          <w:color w:val="000000"/>
          <w:sz w:val="24"/>
          <w:szCs w:val="24"/>
          <w:u w:val="single"/>
        </w:rPr>
        <w:t xml:space="preserve">    </w:t>
      </w:r>
    </w:p>
    <w:p>
      <w:pPr>
        <w:jc w:val="left"/>
        <w:rPr>
          <w:rFonts w:ascii="黑体" w:hAnsi="黑体" w:eastAsia="黑体" w:cs="黑体"/>
          <w:bCs/>
          <w:color w:val="000000"/>
          <w:sz w:val="24"/>
          <w:szCs w:val="24"/>
        </w:rPr>
      </w:pPr>
    </w:p>
    <w:p>
      <w:pPr>
        <w:pStyle w:val="2"/>
        <w:jc w:val="center"/>
      </w:pPr>
    </w:p>
    <w:p>
      <w:pPr>
        <w:pStyle w:val="2"/>
        <w:jc w:val="center"/>
      </w:pPr>
      <w:r>
        <w:rPr>
          <w:rFonts w:hint="eastAsia"/>
        </w:rPr>
        <w:t xml:space="preserve">Declaration Form for the 10th </w:t>
      </w:r>
      <w:r>
        <w:rPr>
          <w:rFonts w:hint="eastAsia"/>
          <w:lang w:eastAsia="zh-CN"/>
        </w:rPr>
        <w:t>Capek</w:t>
      </w:r>
      <w:r>
        <w:rPr>
          <w:rFonts w:hint="eastAsia"/>
        </w:rPr>
        <w:t xml:space="preserve"> </w:t>
      </w:r>
      <w:r>
        <w:rPr>
          <w:rFonts w:hint="eastAsia"/>
          <w:lang w:eastAsia="zh-CN"/>
        </w:rPr>
        <w:t>Price</w:t>
      </w:r>
      <w:r>
        <w:rPr>
          <w:rFonts w:hint="eastAsia"/>
        </w:rPr>
        <w:t xml:space="preserve"> (Product </w:t>
      </w:r>
      <w:r>
        <w:rPr>
          <w:rFonts w:hint="eastAsia"/>
          <w:lang w:eastAsia="zh-CN"/>
        </w:rPr>
        <w:t>Price</w:t>
      </w:r>
      <w:r>
        <w:rPr>
          <w:rFonts w:hint="eastAsia"/>
        </w:rPr>
        <w:t>)</w:t>
      </w:r>
    </w:p>
    <w:p>
      <w:pPr>
        <w:pStyle w:val="2"/>
        <w:jc w:val="cente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sz w:val="44"/>
        </w:rPr>
        <w:pict>
          <v:shape id="_x0000_s1026" o:spid="_x0000_s1026" o:spt="202" type="#_x0000_t202" style="position:absolute;left:0pt;margin-left:84.7pt;margin-top:21.5pt;height:204.55pt;width:318.85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">
            <v:path/>
            <v:fill on="f" focussize="0,0"/>
            <v:stroke on="f" weight="0.5pt" joinstyle="miter"/>
            <v:imagedata o:title=""/>
            <o:lock v:ext="edit"/>
            <v:textbox>
              <w:txbxContent>
                <w:p>
                  <w:pPr>
                    <w:pStyle w:val="4"/>
                    <w:jc w:val="left"/>
                    <w:rPr>
                      <w:u w:val="single"/>
                    </w:rPr>
                  </w:pPr>
                  <w:r>
                    <w:rPr>
                      <w:rFonts w:hint="eastAsia"/>
                      <w:lang w:eastAsia="zh-CN"/>
                    </w:rPr>
                    <w:t>Price</w:t>
                  </w:r>
                  <w:r>
                    <w:rPr>
                      <w:rFonts w:hint="eastAsia"/>
                    </w:rPr>
                    <w:t xml:space="preserve"> declaration:</w:t>
                  </w:r>
                  <w:r>
                    <w:rPr>
                      <w:rFonts w:hint="eastAsia"/>
                      <w:u w:val="single"/>
                    </w:rPr>
                    <w:t xml:space="preserve">                               </w:t>
                  </w:r>
                </w:p>
                <w:p>
                  <w:pPr>
                    <w:pStyle w:val="4"/>
                    <w:jc w:val="left"/>
                    <w:rPr>
                      <w:u w:val="single"/>
                    </w:rPr>
                  </w:pPr>
                  <w:r>
                    <w:rPr>
                      <w:rFonts w:hint="eastAsia"/>
                    </w:rPr>
                    <w:t>name of organization:</w:t>
                  </w:r>
                  <w:r>
                    <w:rPr>
                      <w:rFonts w:hint="eastAsia"/>
                      <w:u w:val="single"/>
                    </w:rPr>
                    <w:t xml:space="preserve">                               </w:t>
                  </w:r>
                </w:p>
                <w:p>
                  <w:pPr>
                    <w:pStyle w:val="4"/>
                    <w:jc w:val="left"/>
                  </w:pPr>
                  <w:r>
                    <w:rPr>
                      <w:rFonts w:hint="eastAsia"/>
                    </w:rPr>
                    <w:t>unit class:</w:t>
                  </w:r>
                  <w:r>
                    <w:rPr>
                      <w:rFonts w:hint="eastAsia"/>
                      <w:u w:val="single"/>
                    </w:rPr>
                    <w:t xml:space="preserve">                               </w:t>
                  </w:r>
                </w:p>
                <w:p>
                  <w:pPr>
                    <w:pStyle w:val="4"/>
                    <w:jc w:val="left"/>
                    <w:rPr>
                      <w:u w:val="single"/>
                    </w:rPr>
                  </w:pPr>
                  <w:r>
                    <w:rPr>
                      <w:rFonts w:hint="eastAsia"/>
                      <w:szCs w:val="22"/>
                    </w:rPr>
                    <w:t>date of declaration:</w:t>
                  </w:r>
                  <w:r>
                    <w:rPr>
                      <w:rFonts w:hint="eastAsia"/>
                      <w:u w:val="single"/>
                    </w:rPr>
                    <w:t xml:space="preserve">                               </w:t>
                  </w:r>
                </w:p>
                <w:p>
                  <w:pPr>
                    <w:jc w:val="left"/>
                    <w:rPr>
                      <w:rFonts w:ascii="Arial" w:hAnsi="Arial" w:eastAsia="黑体"/>
                      <w:b/>
                      <w:sz w:val="28"/>
                      <w:szCs w:val="22"/>
                    </w:rPr>
                  </w:pPr>
                </w:p>
              </w:txbxContent>
            </v:textbox>
          </v:shape>
        </w:pict>
      </w:r>
    </w:p>
    <w:p>
      <w:pPr>
        <w:jc w:val="left"/>
        <w:rPr>
          <w:rFonts w:ascii="黑体" w:hAnsi="黑体" w:eastAsia="黑体" w:cs="黑体"/>
          <w:bCs/>
          <w:color w:val="000000"/>
          <w:sz w:val="32"/>
          <w:szCs w:val="32"/>
        </w:rPr>
      </w:pPr>
    </w:p>
    <w:p>
      <w:pPr>
        <w:rPr>
          <w:rFonts w:ascii="黑体" w:hAnsi="黑体" w:eastAsia="黑体" w:cs="黑体"/>
          <w:bCs/>
          <w:color w:val="000000"/>
          <w:sz w:val="32"/>
          <w:szCs w:val="32"/>
        </w:rPr>
        <w:sectPr>
          <w:headerReference r:id="rId3" w:type="default"/>
          <w:footerReference r:id="rId4" w:type="default"/>
          <w:pgSz w:w="11906" w:h="16838"/>
          <w:pgMar w:top="1174" w:right="1134" w:bottom="964" w:left="1134" w:header="851" w:footer="709" w:gutter="0"/>
          <w:cols w:space="720" w:num="1"/>
          <w:docGrid w:type="lines" w:linePitch="312" w:charSpace="0"/>
        </w:sect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 xml:space="preserve">Declaration Form for the 10th </w:t>
      </w:r>
      <w:r>
        <w:rPr>
          <w:rFonts w:hint="eastAsia" w:ascii="黑体" w:hAnsi="黑体" w:eastAsia="黑体" w:cs="黑体"/>
          <w:bCs/>
          <w:color w:val="000000"/>
          <w:sz w:val="32"/>
          <w:szCs w:val="32"/>
          <w:lang w:eastAsia="zh-CN"/>
        </w:rPr>
        <w:t>Capek</w:t>
      </w:r>
      <w:r>
        <w:rPr>
          <w:rFonts w:hint="eastAsia" w:ascii="黑体" w:hAnsi="黑体" w:eastAsia="黑体" w:cs="黑体"/>
          <w:bCs/>
          <w:color w:val="000000"/>
          <w:sz w:val="32"/>
          <w:szCs w:val="32"/>
        </w:rPr>
        <w:t xml:space="preserve"> </w:t>
      </w:r>
      <w:r>
        <w:rPr>
          <w:rFonts w:hint="eastAsia" w:ascii="黑体" w:hAnsi="黑体" w:eastAsia="黑体" w:cs="黑体"/>
          <w:bCs/>
          <w:color w:val="000000"/>
          <w:sz w:val="32"/>
          <w:szCs w:val="32"/>
          <w:lang w:eastAsia="zh-CN"/>
        </w:rPr>
        <w:t>Price</w:t>
      </w:r>
      <w:r>
        <w:rPr>
          <w:rFonts w:hint="eastAsia" w:ascii="黑体" w:hAnsi="黑体" w:eastAsia="黑体" w:cs="黑体"/>
          <w:bCs/>
          <w:color w:val="000000"/>
          <w:sz w:val="32"/>
          <w:szCs w:val="32"/>
        </w:rPr>
        <w:t xml:space="preserve"> (Product </w:t>
      </w:r>
      <w:r>
        <w:rPr>
          <w:rFonts w:hint="eastAsia" w:ascii="黑体" w:hAnsi="黑体" w:eastAsia="黑体" w:cs="黑体"/>
          <w:bCs/>
          <w:color w:val="000000"/>
          <w:sz w:val="32"/>
          <w:szCs w:val="32"/>
          <w:lang w:eastAsia="zh-CN"/>
        </w:rPr>
        <w:t>Price</w:t>
      </w:r>
      <w:r>
        <w:rPr>
          <w:rFonts w:hint="eastAsia" w:ascii="黑体" w:hAnsi="黑体" w:eastAsia="黑体" w:cs="黑体"/>
          <w:bCs/>
          <w:color w:val="000000"/>
          <w:sz w:val="32"/>
          <w:szCs w:val="32"/>
        </w:rPr>
        <w:t>)</w:t>
      </w:r>
    </w:p>
    <w:p>
      <w:pPr>
        <w:jc w:val="center"/>
        <w:rPr>
          <w:rFonts w:ascii="黑体" w:hAnsi="黑体" w:eastAsia="黑体" w:cs="黑体"/>
          <w:bCs/>
          <w:color w:val="000000"/>
          <w:sz w:val="32"/>
          <w:szCs w:val="32"/>
        </w:rPr>
      </w:pPr>
    </w:p>
    <w:p>
      <w:pPr>
        <w:rPr>
          <w:rFonts w:ascii="仿宋" w:hAnsi="仿宋" w:eastAsia="仿宋"/>
          <w:color w:val="000000" w:themeColor="text1"/>
          <w:szCs w:val="21"/>
          <w14:textFill>
            <w14:solidFill>
              <w14:schemeClr w14:val="tx1"/>
            </w14:solidFill>
          </w14:textFill>
        </w:rPr>
      </w:pPr>
    </w:p>
    <w:tbl>
      <w:tblPr>
        <w:tblStyle w:val="8"/>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461"/>
        <w:gridCol w:w="232"/>
        <w:gridCol w:w="1955"/>
        <w:gridCol w:w="274"/>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name of organization</w:t>
            </w:r>
          </w:p>
        </w:tc>
        <w:tc>
          <w:tcPr>
            <w:tcW w:w="7385" w:type="dxa"/>
            <w:gridSpan w:val="5"/>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Company address</w:t>
            </w:r>
          </w:p>
        </w:tc>
        <w:tc>
          <w:tcPr>
            <w:tcW w:w="7385" w:type="dxa"/>
            <w:gridSpan w:val="5"/>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registration time</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registered capital</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corporate representative</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employees</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Name of product declared</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product model</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Product launch time</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product sales stations / sets in 2023</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2180" w:type="dxa"/>
            <w:vAlign w:val="center"/>
          </w:tcPr>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Whether there is a technology center (national, provincial, prefectural level)</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Whether to participate in the standard formulation (enterprise standard, league standard, industry standard, national standard, international standard)</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Contact name</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contact number</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postbox</w:t>
            </w:r>
          </w:p>
        </w:tc>
        <w:tc>
          <w:tcPr>
            <w:tcW w:w="2737" w:type="dxa"/>
            <w:gridSpan w:val="2"/>
            <w:vAlign w:val="center"/>
          </w:tcPr>
          <w:p>
            <w:pPr>
              <w:ind w:firstLine="480" w:firstLineChars="200"/>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180"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Unit category (single choice)</w:t>
            </w:r>
          </w:p>
        </w:tc>
        <w:tc>
          <w:tcPr>
            <w:tcW w:w="7385" w:type="dxa"/>
            <w:gridSpan w:val="5"/>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 Industrial robot (series robot, parallel robot, SCARA)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0" w:type="dxa"/>
            <w:vMerge w:val="continue"/>
            <w:vAlign w:val="center"/>
          </w:tcPr>
          <w:p>
            <w:pPr>
              <w:jc w:val="center"/>
            </w:pPr>
          </w:p>
        </w:tc>
        <w:tc>
          <w:tcPr>
            <w:tcW w:w="7385" w:type="dxa"/>
            <w:gridSpan w:val="5"/>
            <w:vAlign w:val="center"/>
          </w:tcPr>
          <w:p>
            <w:pPr>
              <w:rPr>
                <w:rFonts w:ascii="宋体" w:hAnsi="宋体" w:cs="宋体"/>
                <w:sz w:val="24"/>
                <w:szCs w:val="24"/>
              </w:rPr>
            </w:pPr>
            <w:r>
              <w:rPr>
                <w:rFonts w:hint="eastAsia" w:ascii="宋体" w:hAnsi="宋体" w:cs="宋体"/>
                <w:sz w:val="24"/>
                <w:szCs w:val="24"/>
              </w:rPr>
              <w:t>□ Parts (controller, reducer, servo motor, end tool, sensor)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0" w:type="dxa"/>
            <w:vMerge w:val="continue"/>
            <w:vAlign w:val="center"/>
          </w:tcPr>
          <w:p>
            <w:pPr>
              <w:jc w:val="center"/>
            </w:pPr>
          </w:p>
        </w:tc>
        <w:tc>
          <w:tcPr>
            <w:tcW w:w="7385" w:type="dxa"/>
            <w:gridSpan w:val="5"/>
            <w:vAlign w:val="center"/>
          </w:tcPr>
          <w:p>
            <w:pPr>
              <w:rPr>
                <w:rFonts w:ascii="宋体" w:hAnsi="宋体" w:cs="宋体"/>
                <w:sz w:val="24"/>
                <w:szCs w:val="24"/>
              </w:rPr>
            </w:pPr>
            <w:r>
              <w:rPr>
                <w:rFonts w:hint="eastAsia" w:ascii="宋体" w:hAnsi="宋体" w:cs="宋体"/>
                <w:sz w:val="24"/>
                <w:szCs w:val="24"/>
              </w:rPr>
              <w:t>□ anthropomorphic robot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0" w:type="dxa"/>
            <w:vMerge w:val="continue"/>
            <w:vAlign w:val="center"/>
          </w:tcPr>
          <w:p>
            <w:pPr>
              <w:jc w:val="center"/>
            </w:pPr>
          </w:p>
        </w:tc>
        <w:tc>
          <w:tcPr>
            <w:tcW w:w="2461" w:type="dxa"/>
            <w:vAlign w:val="center"/>
          </w:tcPr>
          <w:p>
            <w:pPr>
              <w:rPr>
                <w:rFonts w:ascii="宋体" w:hAnsi="宋体" w:cs="宋体"/>
                <w:sz w:val="24"/>
                <w:szCs w:val="24"/>
              </w:rPr>
            </w:pPr>
            <w:r>
              <w:rPr>
                <w:rFonts w:hint="eastAsia" w:ascii="宋体" w:hAnsi="宋体" w:cs="宋体"/>
                <w:sz w:val="24"/>
                <w:szCs w:val="24"/>
              </w:rPr>
              <w:t>□ mobile robot</w:t>
            </w:r>
          </w:p>
        </w:tc>
        <w:tc>
          <w:tcPr>
            <w:tcW w:w="2461" w:type="dxa"/>
            <w:gridSpan w:val="3"/>
            <w:vAlign w:val="center"/>
          </w:tcPr>
          <w:p>
            <w:pPr>
              <w:rPr>
                <w:rFonts w:ascii="宋体" w:hAnsi="宋体" w:cs="宋体"/>
                <w:sz w:val="24"/>
                <w:szCs w:val="24"/>
              </w:rPr>
            </w:pPr>
            <w:r>
              <w:rPr>
                <w:rFonts w:hint="eastAsia" w:ascii="宋体" w:hAnsi="宋体" w:cs="宋体"/>
                <w:sz w:val="24"/>
                <w:szCs w:val="24"/>
              </w:rPr>
              <w:t>□ Collaborative robot</w:t>
            </w:r>
          </w:p>
        </w:tc>
        <w:tc>
          <w:tcPr>
            <w:tcW w:w="2463" w:type="dxa"/>
            <w:vAlign w:val="center"/>
          </w:tcPr>
          <w:p>
            <w:pPr>
              <w:rPr>
                <w:rFonts w:ascii="宋体" w:hAnsi="宋体" w:cs="宋体"/>
                <w:sz w:val="24"/>
                <w:szCs w:val="24"/>
              </w:rPr>
            </w:pPr>
            <w:r>
              <w:rPr>
                <w:rFonts w:hint="eastAsia" w:ascii="宋体" w:hAnsi="宋体" w:cs="宋体"/>
                <w:sz w:val="24"/>
                <w:szCs w:val="24"/>
              </w:rPr>
              <w:t>□ Service robot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80"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lang w:eastAsia="zh-CN"/>
                <w14:textFill>
                  <w14:solidFill>
                    <w14:schemeClr w14:val="tx1"/>
                  </w14:solidFill>
                </w14:textFill>
              </w:rPr>
              <w:t>Price</w:t>
            </w:r>
            <w:r>
              <w:rPr>
                <w:rFonts w:hint="eastAsia" w:ascii="黑体" w:hAnsi="黑体" w:eastAsia="黑体" w:cs="黑体"/>
                <w:color w:val="000000" w:themeColor="text1"/>
                <w:sz w:val="24"/>
                <w:szCs w:val="24"/>
                <w14:textFill>
                  <w14:solidFill>
                    <w14:schemeClr w14:val="tx1"/>
                  </w14:solidFill>
                </w14:textFill>
              </w:rPr>
              <w:t xml:space="preserve"> (single selection)</w:t>
            </w:r>
          </w:p>
        </w:tc>
        <w:tc>
          <w:tcPr>
            <w:tcW w:w="7385" w:type="dxa"/>
            <w:gridSpan w:val="5"/>
            <w:vAlign w:val="center"/>
          </w:tcPr>
          <w:p>
            <w:pPr>
              <w:spacing w:after="156" w:afterLines="50"/>
              <w:rPr>
                <w:rFonts w:ascii="黑体" w:hAnsi="黑体" w:eastAsia="黑体" w:cs="黑体"/>
                <w:szCs w:val="21"/>
              </w:rPr>
            </w:pPr>
            <w:r>
              <w:rPr>
                <w:rFonts w:hint="eastAsia" w:ascii="黑体" w:hAnsi="黑体" w:eastAsia="黑体" w:cs="黑体"/>
                <w:szCs w:val="21"/>
              </w:rPr>
              <w:t xml:space="preserve">□ The Technology Innovation Product </w:t>
            </w:r>
            <w:r>
              <w:rPr>
                <w:rFonts w:hint="eastAsia" w:ascii="黑体" w:hAnsi="黑体" w:eastAsia="黑体" w:cs="黑体"/>
                <w:szCs w:val="21"/>
                <w:lang w:eastAsia="zh-CN"/>
              </w:rPr>
              <w:t>Price</w:t>
            </w:r>
            <w:r>
              <w:rPr>
                <w:rFonts w:hint="eastAsia" w:ascii="黑体" w:hAnsi="黑体" w:eastAsia="黑体" w:cs="黑体"/>
                <w:szCs w:val="21"/>
              </w:rPr>
              <w:t xml:space="preserve"> of the Year</w:t>
            </w:r>
          </w:p>
          <w:p>
            <w:pPr>
              <w:numPr>
                <w:ilvl w:val="0"/>
                <w:numId w:val="1"/>
              </w:numPr>
              <w:jc w:val="left"/>
              <w:rPr>
                <w:rFonts w:ascii="仿宋" w:hAnsi="仿宋" w:eastAsia="仿宋"/>
                <w:bCs/>
                <w:color w:val="000000"/>
                <w:szCs w:val="21"/>
              </w:rPr>
            </w:pPr>
            <w:r>
              <w:rPr>
                <w:rFonts w:hint="eastAsia" w:ascii="仿宋" w:hAnsi="仿宋" w:eastAsia="仿宋"/>
                <w:bCs/>
                <w:color w:val="000000"/>
                <w:szCs w:val="21"/>
              </w:rPr>
              <w:t>The declared products have the concept of independent research and development and innovation, and the product technology has made a major breakthrough, which provides certain reference significance for the development of the industry;</w:t>
            </w:r>
          </w:p>
          <w:p>
            <w:pPr>
              <w:numPr>
                <w:ilvl w:val="0"/>
                <w:numId w:val="1"/>
              </w:numPr>
              <w:jc w:val="left"/>
              <w:rPr>
                <w:rFonts w:ascii="仿宋" w:hAnsi="仿宋" w:eastAsia="仿宋"/>
                <w:bCs/>
                <w:color w:val="000000"/>
                <w:szCs w:val="21"/>
              </w:rPr>
            </w:pPr>
            <w:r>
              <w:rPr>
                <w:rFonts w:hint="eastAsia" w:ascii="仿宋" w:hAnsi="仿宋" w:eastAsia="仿宋"/>
                <w:bCs/>
                <w:color w:val="000000"/>
                <w:szCs w:val="21"/>
              </w:rPr>
              <w:t xml:space="preserve"> The declared products will be released and marketed in 2023, or the product quality, safety, service performance and profitability of the products released in previous years will have been significantly improved;</w:t>
            </w:r>
          </w:p>
          <w:p>
            <w:pPr>
              <w:numPr>
                <w:ilvl w:val="0"/>
                <w:numId w:val="1"/>
              </w:numPr>
              <w:jc w:val="left"/>
              <w:rPr>
                <w:rFonts w:ascii="仿宋" w:hAnsi="仿宋" w:eastAsia="仿宋"/>
                <w:bCs/>
                <w:color w:val="000000"/>
                <w:szCs w:val="21"/>
              </w:rPr>
            </w:pPr>
            <w:r>
              <w:rPr>
                <w:rFonts w:hint="eastAsia" w:ascii="仿宋" w:hAnsi="仿宋" w:eastAsia="仿宋"/>
                <w:bCs/>
                <w:color w:val="000000"/>
                <w:szCs w:val="21"/>
              </w:rPr>
              <w:t>No major quality, safety and environmental accidents (according to industry regulations) and major user complaints in the past three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80"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7385" w:type="dxa"/>
            <w:gridSpan w:val="5"/>
            <w:vAlign w:val="center"/>
          </w:tcPr>
          <w:p>
            <w:pPr>
              <w:spacing w:after="156" w:afterLines="50"/>
              <w:rPr>
                <w:rFonts w:ascii="黑体" w:hAnsi="黑体" w:eastAsia="黑体" w:cs="黑体"/>
                <w:szCs w:val="21"/>
              </w:rPr>
            </w:pPr>
            <w:r>
              <w:rPr>
                <w:rFonts w:hint="eastAsia" w:ascii="黑体" w:hAnsi="黑体" w:eastAsia="黑体" w:cs="黑体"/>
                <w:szCs w:val="21"/>
              </w:rPr>
              <w:t xml:space="preserve">□ The Industrial Design Product </w:t>
            </w:r>
            <w:r>
              <w:rPr>
                <w:rFonts w:hint="eastAsia" w:ascii="黑体" w:hAnsi="黑体" w:eastAsia="黑体" w:cs="黑体"/>
                <w:szCs w:val="21"/>
                <w:lang w:eastAsia="zh-CN"/>
              </w:rPr>
              <w:t>Price</w:t>
            </w:r>
            <w:r>
              <w:rPr>
                <w:rFonts w:hint="eastAsia" w:ascii="黑体" w:hAnsi="黑体" w:eastAsia="黑体" w:cs="黑体"/>
                <w:szCs w:val="21"/>
              </w:rPr>
              <w:t xml:space="preserve"> of the Year</w:t>
            </w:r>
          </w:p>
          <w:p>
            <w:pPr>
              <w:numPr>
                <w:ilvl w:val="0"/>
                <w:numId w:val="2"/>
              </w:numPr>
              <w:jc w:val="left"/>
              <w:rPr>
                <w:rFonts w:ascii="仿宋" w:hAnsi="仿宋" w:eastAsia="仿宋"/>
                <w:bCs/>
                <w:color w:val="000000"/>
                <w:szCs w:val="21"/>
              </w:rPr>
            </w:pPr>
            <w:r>
              <w:rPr>
                <w:rFonts w:hint="eastAsia" w:ascii="仿宋" w:hAnsi="仿宋" w:eastAsia="仿宋"/>
                <w:bCs/>
                <w:color w:val="000000"/>
                <w:szCs w:val="21"/>
              </w:rPr>
              <w:t>The application products comprehensively use engineering, aesthetics, economics and other knowledge, and integrate and optimize the function, structure, form and packaging of the products;</w:t>
            </w:r>
          </w:p>
          <w:p>
            <w:pPr>
              <w:numPr>
                <w:ilvl w:val="0"/>
                <w:numId w:val="2"/>
              </w:numPr>
              <w:jc w:val="left"/>
              <w:rPr>
                <w:rFonts w:ascii="仿宋" w:hAnsi="仿宋" w:eastAsia="仿宋"/>
                <w:bCs/>
                <w:color w:val="000000"/>
                <w:szCs w:val="21"/>
              </w:rPr>
            </w:pPr>
            <w:r>
              <w:rPr>
                <w:rFonts w:hint="eastAsia" w:ascii="仿宋" w:hAnsi="仿宋" w:eastAsia="仿宋"/>
                <w:bCs/>
                <w:color w:val="000000"/>
                <w:szCs w:val="21"/>
              </w:rPr>
              <w:t xml:space="preserve"> The products under application will be launched in 2023;</w:t>
            </w:r>
          </w:p>
          <w:p>
            <w:pPr>
              <w:numPr>
                <w:ilvl w:val="0"/>
                <w:numId w:val="2"/>
              </w:numPr>
              <w:jc w:val="left"/>
              <w:rPr>
                <w:rFonts w:ascii="仿宋" w:hAnsi="仿宋" w:eastAsia="仿宋"/>
                <w:bCs/>
                <w:color w:val="000000"/>
                <w:szCs w:val="21"/>
              </w:rPr>
            </w:pPr>
            <w:r>
              <w:rPr>
                <w:rFonts w:hint="eastAsia" w:ascii="仿宋" w:hAnsi="仿宋" w:eastAsia="仿宋"/>
                <w:bCs/>
                <w:color w:val="000000"/>
                <w:szCs w:val="21"/>
              </w:rPr>
              <w:t>No major quality, safety and environmental accidents (according to industry regulations) and major user complaints in the past three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80" w:type="dxa"/>
            <w:vMerge w:val="continue"/>
            <w:vAlign w:val="center"/>
          </w:tcPr>
          <w:p>
            <w:pPr>
              <w:spacing w:line="520" w:lineRule="exact"/>
              <w:jc w:val="left"/>
            </w:pPr>
          </w:p>
        </w:tc>
        <w:tc>
          <w:tcPr>
            <w:tcW w:w="7385" w:type="dxa"/>
            <w:gridSpan w:val="5"/>
            <w:vAlign w:val="center"/>
          </w:tcPr>
          <w:p>
            <w:pPr>
              <w:spacing w:after="156" w:afterLines="50"/>
              <w:rPr>
                <w:rFonts w:hint="eastAsia" w:ascii="黑体" w:hAnsi="黑体" w:eastAsia="黑体" w:cs="黑体"/>
                <w:szCs w:val="21"/>
                <w:lang w:eastAsia="zh-CN"/>
              </w:rPr>
            </w:pPr>
            <w:r>
              <w:rPr>
                <w:rFonts w:hint="eastAsia" w:ascii="黑体" w:hAnsi="黑体" w:eastAsia="黑体" w:cs="黑体"/>
                <w:szCs w:val="21"/>
              </w:rPr>
              <w:t xml:space="preserve">□ The Best Quality Product of the Year </w:t>
            </w:r>
            <w:r>
              <w:rPr>
                <w:rFonts w:hint="eastAsia" w:ascii="黑体" w:hAnsi="黑体" w:eastAsia="黑体" w:cs="黑体"/>
                <w:szCs w:val="21"/>
                <w:lang w:eastAsia="zh-CN"/>
              </w:rPr>
              <w:t>Price</w:t>
            </w:r>
          </w:p>
          <w:p>
            <w:pPr>
              <w:numPr>
                <w:ilvl w:val="0"/>
                <w:numId w:val="3"/>
              </w:numPr>
              <w:jc w:val="left"/>
              <w:rPr>
                <w:rFonts w:ascii="仿宋" w:hAnsi="仿宋" w:eastAsia="仿宋"/>
                <w:bCs/>
                <w:color w:val="000000"/>
                <w:szCs w:val="21"/>
              </w:rPr>
            </w:pPr>
            <w:r>
              <w:rPr>
                <w:rFonts w:hint="eastAsia" w:ascii="仿宋" w:hAnsi="仿宋" w:eastAsia="仿宋"/>
                <w:bCs/>
                <w:color w:val="000000"/>
                <w:szCs w:val="21"/>
              </w:rPr>
              <w:t>The declared products shall be certified by at least one international or domestic authority;</w:t>
            </w:r>
          </w:p>
          <w:p>
            <w:pPr>
              <w:numPr>
                <w:ilvl w:val="0"/>
                <w:numId w:val="3"/>
              </w:numPr>
              <w:jc w:val="left"/>
              <w:rPr>
                <w:rFonts w:ascii="仿宋" w:hAnsi="仿宋" w:eastAsia="仿宋"/>
                <w:bCs/>
                <w:color w:val="000000"/>
                <w:szCs w:val="21"/>
              </w:rPr>
            </w:pPr>
            <w:r>
              <w:rPr>
                <w:rFonts w:hint="eastAsia" w:ascii="仿宋" w:hAnsi="仿宋" w:eastAsia="仿宋"/>
                <w:bCs/>
                <w:color w:val="000000"/>
                <w:szCs w:val="21"/>
              </w:rPr>
              <w:t xml:space="preserve"> The declared products will be released and marketed in 2023, or the product quality, safety, service performance and profitability of the products released in previous years will have been significantly improved;</w:t>
            </w:r>
          </w:p>
          <w:p>
            <w:pPr>
              <w:jc w:val="left"/>
              <w:rPr>
                <w:rFonts w:ascii="宋体" w:hAnsi="宋体" w:cs="宋体"/>
                <w:sz w:val="24"/>
                <w:szCs w:val="24"/>
              </w:rPr>
            </w:pPr>
            <w:r>
              <w:rPr>
                <w:rFonts w:hint="eastAsia" w:ascii="仿宋" w:hAnsi="仿宋" w:eastAsia="仿宋"/>
                <w:bCs/>
                <w:color w:val="000000"/>
                <w:szCs w:val="21"/>
              </w:rPr>
              <w:t>(3) The applicant enterprise has no major quality, safety and environmental accidents (according to the industry regulations) or major user complaints in the past three years.</w:t>
            </w:r>
          </w:p>
        </w:tc>
      </w:tr>
    </w:tbl>
    <w:p/>
    <w:tbl>
      <w:tblPr>
        <w:tblStyle w:val="8"/>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3"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Unit introduction</w:t>
            </w:r>
          </w:p>
        </w:tc>
        <w:tc>
          <w:tcPr>
            <w:tcW w:w="7385" w:type="dxa"/>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product presentation</w:t>
            </w:r>
          </w:p>
        </w:tc>
        <w:tc>
          <w:tcPr>
            <w:tcW w:w="7385" w:type="dxa"/>
          </w:tcPr>
          <w:p>
            <w:pPr>
              <w:rPr>
                <w:rFonts w:ascii="仿宋" w:hAnsi="仿宋" w:eastAsia="仿宋"/>
                <w:color w:val="000000" w:themeColor="text1"/>
                <w:szCs w:val="21"/>
                <w14:textFill>
                  <w14:solidFill>
                    <w14:schemeClr w14:val="tx1"/>
                  </w14:solidFill>
                </w14:textFill>
              </w:rPr>
            </w:pPr>
            <w:r>
              <w:rPr>
                <w:rFonts w:hint="eastAsia" w:ascii="宋体" w:hAnsi="宋体" w:cs="宋体"/>
                <w:color w:val="7F7F7F" w:themeColor="background1" w:themeShade="80"/>
                <w:sz w:val="22"/>
                <w:szCs w:val="22"/>
              </w:rPr>
              <w:t>(Product appearance, technology, functional structure,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Intellectual property certificate</w:t>
            </w:r>
          </w:p>
        </w:tc>
        <w:tc>
          <w:tcPr>
            <w:tcW w:w="7385" w:type="dxa"/>
          </w:tcPr>
          <w:p>
            <w:pPr>
              <w:rPr>
                <w:rFonts w:ascii="仿宋" w:hAnsi="仿宋" w:eastAsia="仿宋"/>
                <w:color w:val="000000" w:themeColor="text1"/>
                <w:szCs w:val="21"/>
                <w14:textFill>
                  <w14:solidFill>
                    <w14:schemeClr w14:val="tx1"/>
                  </w14:solidFill>
                </w14:textFill>
              </w:rPr>
            </w:pPr>
            <w:r>
              <w:rPr>
                <w:rFonts w:hint="eastAsia" w:ascii="宋体" w:hAnsi="宋体" w:cs="宋体"/>
                <w:color w:val="7F7F7F" w:themeColor="background1" w:themeShade="80"/>
                <w:sz w:val="22"/>
                <w:szCs w:val="22"/>
              </w:rPr>
              <w:t>(For patent such as available, please provide)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Reasons for participation</w:t>
            </w:r>
          </w:p>
          <w:p>
            <w:pPr>
              <w:jc w:val="center"/>
              <w:rPr>
                <w:rFonts w:ascii="宋体" w:hAnsi="宋体" w:cs="宋体"/>
                <w:sz w:val="24"/>
                <w:szCs w:val="24"/>
              </w:rPr>
            </w:pPr>
            <w:r>
              <w:rPr>
                <w:rFonts w:hint="eastAsia" w:ascii="宋体" w:hAnsi="宋体" w:cs="宋体"/>
                <w:color w:val="808080" w:themeColor="text1" w:themeTint="80"/>
                <w:sz w:val="20"/>
                <w14:textFill>
                  <w14:solidFill>
                    <w14:schemeClr w14:val="tx1">
                      <w14:lumMod w14:val="50000"/>
                      <w14:lumOff w14:val="50000"/>
                    </w14:schemeClr>
                  </w14:solidFill>
                </w14:textFill>
              </w:rPr>
              <w:t xml:space="preserve">(Please refer to the </w:t>
            </w:r>
            <w:r>
              <w:rPr>
                <w:rFonts w:hint="eastAsia" w:ascii="宋体" w:hAnsi="宋体" w:cs="宋体"/>
                <w:color w:val="808080" w:themeColor="text1" w:themeTint="80"/>
                <w:sz w:val="20"/>
                <w:lang w:eastAsia="zh-CN"/>
                <w14:textFill>
                  <w14:solidFill>
                    <w14:schemeClr w14:val="tx1">
                      <w14:lumMod w14:val="50000"/>
                      <w14:lumOff w14:val="50000"/>
                    </w14:schemeClr>
                  </w14:solidFill>
                </w14:textFill>
              </w:rPr>
              <w:t>Price</w:t>
            </w:r>
            <w:r>
              <w:rPr>
                <w:rFonts w:hint="eastAsia" w:ascii="宋体" w:hAnsi="宋体" w:cs="宋体"/>
                <w:color w:val="808080" w:themeColor="text1" w:themeTint="80"/>
                <w:sz w:val="20"/>
                <w14:textFill>
                  <w14:solidFill>
                    <w14:schemeClr w14:val="tx1">
                      <w14:lumMod w14:val="50000"/>
                      <w14:lumOff w14:val="50000"/>
                    </w14:schemeClr>
                  </w14:solidFill>
                </w14:textFill>
              </w:rPr>
              <w:t xml:space="preserve"> description.)</w:t>
            </w:r>
          </w:p>
        </w:tc>
        <w:tc>
          <w:tcPr>
            <w:tcW w:w="7385" w:type="dxa"/>
          </w:tcPr>
          <w:p>
            <w:pPr>
              <w:jc w:val="left"/>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 xml:space="preserve"> Corporate integrity statement</w:t>
            </w:r>
          </w:p>
        </w:tc>
        <w:tc>
          <w:tcPr>
            <w:tcW w:w="7385" w:type="dxa"/>
          </w:tcPr>
          <w:p>
            <w:pPr>
              <w:spacing w:line="360" w:lineRule="auto"/>
              <w:jc w:val="left"/>
              <w:rPr>
                <w:rFonts w:ascii="宋体" w:hAnsi="宋体" w:cs="宋体"/>
                <w:sz w:val="24"/>
                <w:szCs w:val="24"/>
              </w:rPr>
            </w:pPr>
            <w:r>
              <w:rPr>
                <w:rFonts w:hint="eastAsia" w:ascii="宋体" w:hAnsi="宋体" w:cs="宋体"/>
                <w:sz w:val="24"/>
                <w:szCs w:val="24"/>
              </w:rPr>
              <w:t xml:space="preserve">Our company volunteered to participate in the selection of the 10th </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consciously abide by the selection rules, ensure that the information filled in and materials provided are true and effective, without any false declaration, and accept the review and supervision of the </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jury. If there is any false or dishonest behavior, our company is willing to bear all the consequences.</w:t>
            </w:r>
          </w:p>
          <w:p>
            <w:pPr>
              <w:spacing w:line="360" w:lineRule="auto"/>
              <w:jc w:val="right"/>
              <w:rPr>
                <w:rFonts w:ascii="宋体" w:hAnsi="宋体" w:cs="宋体"/>
                <w:sz w:val="24"/>
                <w:szCs w:val="24"/>
              </w:rPr>
            </w:pPr>
            <w:r>
              <w:rPr>
                <w:rFonts w:hint="eastAsia" w:ascii="宋体" w:hAnsi="宋体" w:cs="宋体"/>
                <w:sz w:val="24"/>
                <w:szCs w:val="24"/>
              </w:rPr>
              <w:t>unit stamp</w:t>
            </w:r>
          </w:p>
          <w:p>
            <w:pPr>
              <w:wordWrap w:val="0"/>
              <w:jc w:val="righ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In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 xml:space="preserve"> Fill in the instructions</w:t>
            </w:r>
          </w:p>
        </w:tc>
        <w:tc>
          <w:tcPr>
            <w:tcW w:w="7385" w:type="dxa"/>
          </w:tcPr>
          <w:p>
            <w:pPr>
              <w:spacing w:line="360" w:lineRule="auto"/>
              <w:jc w:val="left"/>
              <w:rPr>
                <w:rFonts w:ascii="宋体" w:hAnsi="宋体" w:cs="宋体"/>
                <w:sz w:val="24"/>
                <w:szCs w:val="24"/>
              </w:rPr>
            </w:pPr>
            <w:r>
              <w:rPr>
                <w:rFonts w:hint="eastAsia" w:ascii="宋体" w:hAnsi="宋体" w:cs="宋体"/>
                <w:sz w:val="24"/>
                <w:szCs w:val="24"/>
              </w:rPr>
              <w:t xml:space="preserve"> The applicant should fill in the contents truthfully and be responsible for the authenticity of the contents.</w:t>
            </w:r>
          </w:p>
          <w:p>
            <w:pPr>
              <w:spacing w:line="360" w:lineRule="auto"/>
              <w:jc w:val="left"/>
              <w:rPr>
                <w:rFonts w:ascii="宋体" w:hAnsi="宋体" w:cs="宋体"/>
                <w:sz w:val="24"/>
                <w:szCs w:val="24"/>
              </w:rPr>
            </w:pPr>
            <w:r>
              <w:rPr>
                <w:rFonts w:hint="eastAsia" w:ascii="宋体" w:hAnsi="宋体" w:cs="宋体"/>
                <w:sz w:val="24"/>
                <w:szCs w:val="24"/>
              </w:rPr>
              <w:t xml:space="preserve">The </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has always been in line with the principle of fairness, justice and openness, according to the combination of the network and the jury selection, to produce the winners and individuals. The organizing committee solemnly declares not to divulge the information filled in!</w:t>
            </w:r>
          </w:p>
          <w:p>
            <w:pPr>
              <w:spacing w:line="360" w:lineRule="auto"/>
              <w:jc w:val="left"/>
              <w:rPr>
                <w:rFonts w:ascii="宋体" w:hAnsi="宋体" w:cs="宋体"/>
                <w:sz w:val="24"/>
                <w:szCs w:val="24"/>
              </w:rPr>
            </w:pPr>
            <w:r>
              <w:rPr>
                <w:rFonts w:hint="eastAsia" w:ascii="宋体" w:hAnsi="宋体" w:cs="宋体"/>
                <w:sz w:val="24"/>
                <w:szCs w:val="24"/>
              </w:rPr>
              <w:t>Organizing Committee staff:</w:t>
            </w:r>
          </w:p>
          <w:p>
            <w:pPr>
              <w:spacing w:line="360" w:lineRule="auto"/>
              <w:jc w:val="left"/>
              <w:rPr>
                <w:rFonts w:ascii="宋体" w:hAnsi="宋体" w:cs="宋体"/>
                <w:sz w:val="24"/>
                <w:szCs w:val="24"/>
              </w:rPr>
            </w:pPr>
            <w:r>
              <w:rPr>
                <w:rFonts w:ascii="宋体" w:hAnsi="宋体" w:cs="宋体"/>
                <w:sz w:val="24"/>
                <w:szCs w:val="24"/>
              </w:rPr>
              <w:t>Name: Teacher Mu  Tel: 15901767989</w:t>
            </w:r>
          </w:p>
          <w:p>
            <w:pPr>
              <w:spacing w:line="360" w:lineRule="auto"/>
              <w:jc w:val="lef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 xml:space="preserve">Name: Jinjin </w:t>
            </w:r>
            <w:bookmarkStart w:id="0" w:name="_GoBack"/>
            <w:bookmarkEnd w:id="0"/>
            <w:r>
              <w:rPr>
                <w:rFonts w:hint="eastAsia" w:ascii="宋体" w:hAnsi="宋体" w:cs="宋体"/>
                <w:sz w:val="24"/>
                <w:szCs w:val="24"/>
              </w:rPr>
              <w:t xml:space="preserve"> Tel: 13661562605 Email: jj @ robot-china.com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jc w:val="center"/>
        </w:trPr>
        <w:tc>
          <w:tcPr>
            <w:tcW w:w="9565" w:type="dxa"/>
            <w:gridSpan w:val="2"/>
          </w:tcPr>
          <w:p>
            <w:pPr>
              <w:spacing w:line="360" w:lineRule="auto"/>
              <w:rPr>
                <w:rFonts w:ascii="宋体" w:hAnsi="宋体" w:cs="宋体"/>
                <w:sz w:val="24"/>
                <w:szCs w:val="24"/>
              </w:rPr>
            </w:pPr>
            <w:r>
              <w:rPr>
                <w:rFonts w:hint="eastAsia" w:ascii="宋体" w:hAnsi="宋体" w:cs="宋体"/>
                <w:sz w:val="24"/>
                <w:szCs w:val="24"/>
              </w:rPr>
              <w:t>matters need attention:</w:t>
            </w:r>
          </w:p>
          <w:p>
            <w:pPr>
              <w:pStyle w:val="10"/>
              <w:spacing w:line="360" w:lineRule="auto"/>
              <w:jc w:val="both"/>
              <w:rPr>
                <w:rFonts w:ascii="宋体" w:hAnsi="宋体" w:eastAsia="宋体" w:cs="宋体"/>
                <w:sz w:val="24"/>
                <w:szCs w:val="24"/>
                <w:lang w:val="en-US"/>
              </w:rPr>
            </w:pPr>
            <w:r>
              <w:rPr>
                <w:rFonts w:hint="eastAsia" w:ascii="宋体" w:hAnsi="宋体" w:eastAsia="宋体" w:cs="宋体"/>
                <w:b/>
                <w:bCs/>
                <w:sz w:val="24"/>
                <w:szCs w:val="24"/>
                <w:lang w:val="en-US"/>
              </w:rPr>
              <w:t>1. Please package the declaration form (word electronic version), enterprise logo (AI, PS, CDR format source file), product introduction and other materials to the organizing committee cap k @ robot-china before March 15,2024.com, and print this form to sign and seal the express to the committee (no payment), overdue will not be accepted.</w:t>
            </w:r>
          </w:p>
          <w:p>
            <w:pPr>
              <w:pStyle w:val="10"/>
              <w:spacing w:line="360" w:lineRule="auto"/>
              <w:jc w:val="both"/>
              <w:rPr>
                <w:rFonts w:ascii="宋体" w:hAnsi="宋体" w:eastAsia="宋体" w:cs="宋体"/>
                <w:sz w:val="24"/>
                <w:szCs w:val="24"/>
                <w:lang w:val="en-US"/>
              </w:rPr>
            </w:pPr>
            <w:r>
              <w:rPr>
                <w:rFonts w:hint="eastAsia" w:ascii="宋体" w:hAnsi="宋体" w:eastAsia="宋体" w:cs="宋体"/>
                <w:sz w:val="24"/>
                <w:szCs w:val="24"/>
              </w:rPr>
              <w:t xml:space="preserve"> Information: 906 </w:t>
            </w:r>
            <w:r>
              <w:rPr>
                <w:rFonts w:hint="eastAsia" w:ascii="宋体" w:hAnsi="宋体" w:eastAsia="宋体" w:cs="宋体"/>
                <w:sz w:val="24"/>
                <w:szCs w:val="24"/>
                <w:lang w:eastAsia="zh-CN"/>
              </w:rPr>
              <w:t>Capek</w:t>
            </w:r>
            <w:r>
              <w:rPr>
                <w:rFonts w:hint="eastAsia" w:ascii="宋体" w:hAnsi="宋体" w:eastAsia="宋体" w:cs="宋体"/>
                <w:sz w:val="24"/>
                <w:szCs w:val="24"/>
              </w:rPr>
              <w:t xml:space="preserve"> </w:t>
            </w:r>
            <w:r>
              <w:rPr>
                <w:rFonts w:hint="eastAsia" w:ascii="宋体" w:hAnsi="宋体" w:eastAsia="宋体" w:cs="宋体"/>
                <w:sz w:val="24"/>
                <w:szCs w:val="24"/>
                <w:lang w:eastAsia="zh-CN"/>
              </w:rPr>
              <w:t>Price</w:t>
            </w:r>
            <w:r>
              <w:rPr>
                <w:rFonts w:hint="eastAsia" w:ascii="宋体" w:hAnsi="宋体" w:eastAsia="宋体" w:cs="宋体"/>
                <w:sz w:val="24"/>
                <w:szCs w:val="24"/>
              </w:rPr>
              <w:t xml:space="preserve"> Committee, 9th floor, No.3099, Huyi Highway, Jiading District, Shanghai, Mr.Mu: 15901767989</w:t>
            </w:r>
          </w:p>
          <w:p>
            <w:pPr>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 xml:space="preserve">2. After the organizing committee organizes all the application forms received before the deadline, it will initiate individual </w:t>
            </w:r>
            <w:r>
              <w:rPr>
                <w:rFonts w:hint="eastAsia" w:ascii="宋体" w:hAnsi="宋体" w:cs="宋体"/>
                <w:sz w:val="24"/>
                <w:szCs w:val="24"/>
                <w:lang w:eastAsia="zh-CN"/>
              </w:rPr>
              <w:t>Price</w:t>
            </w:r>
            <w:r>
              <w:rPr>
                <w:rFonts w:hint="eastAsia" w:ascii="宋体" w:hAnsi="宋体" w:cs="宋体"/>
                <w:sz w:val="24"/>
                <w:szCs w:val="24"/>
              </w:rPr>
              <w:t xml:space="preserve"> online voting, and the voting results will serve as an important basis for the final </w:t>
            </w:r>
            <w:r>
              <w:rPr>
                <w:rFonts w:hint="eastAsia" w:ascii="宋体" w:hAnsi="宋体" w:cs="宋体"/>
                <w:sz w:val="24"/>
                <w:szCs w:val="24"/>
                <w:lang w:eastAsia="zh-CN"/>
              </w:rPr>
              <w:t>Price</w:t>
            </w:r>
            <w:r>
              <w:rPr>
                <w:rFonts w:hint="eastAsia" w:ascii="宋体" w:hAnsi="宋体" w:cs="宋体"/>
                <w:sz w:val="24"/>
                <w:szCs w:val="24"/>
              </w:rPr>
              <w:t xml:space="preserve"> selection.</w:t>
            </w:r>
          </w:p>
        </w:tc>
      </w:tr>
    </w:tbl>
    <w:p/>
    <w:p/>
    <w:sectPr>
      <w:pgSz w:w="11906" w:h="16838"/>
      <w:pgMar w:top="1174" w:right="1134" w:bottom="964" w:left="1134"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rFonts w:hint="eastAsia"/>
        <w:sz w:val="24"/>
        <w:szCs w:val="24"/>
      </w:rPr>
      <w:t>WWW.CAPEK.CN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r>
      <w:rPr>
        <w:rFonts w:hint="eastAsia"/>
      </w:rPr>
      <w:drawing>
        <wp:anchor distT="0" distB="0" distL="114300" distR="114300" simplePos="0" relativeHeight="251659264" behindDoc="1" locked="0" layoutInCell="1" allowOverlap="1">
          <wp:simplePos x="0" y="0"/>
          <wp:positionH relativeFrom="column">
            <wp:posOffset>5715</wp:posOffset>
          </wp:positionH>
          <wp:positionV relativeFrom="paragraph">
            <wp:posOffset>-133350</wp:posOffset>
          </wp:positionV>
          <wp:extent cx="882015" cy="360045"/>
          <wp:effectExtent l="0" t="0" r="6985" b="8255"/>
          <wp:wrapNone/>
          <wp:docPr id="3" name="图片 3" descr="无底 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底 新logo"/>
                  <pic:cNvPicPr>
                    <a:picLocks noChangeAspect="1"/>
                  </pic:cNvPicPr>
                </pic:nvPicPr>
                <pic:blipFill>
                  <a:blip r:embed="rId1"/>
                  <a:srcRect t="15638" b="16167"/>
                  <a:stretch>
                    <a:fillRect/>
                  </a:stretch>
                </pic:blipFill>
                <pic:spPr>
                  <a:xfrm>
                    <a:off x="0" y="0"/>
                    <a:ext cx="882015" cy="360045"/>
                  </a:xfrm>
                  <a:prstGeom prst="rect">
                    <a:avLst/>
                  </a:prstGeom>
                </pic:spPr>
              </pic:pic>
            </a:graphicData>
          </a:graphic>
        </wp:anchor>
      </w:drawing>
    </w:r>
    <w:r>
      <w:rPr>
        <w:rFonts w:hint="eastAsia" w:ascii="仿宋" w:hAnsi="仿宋" w:eastAsia="仿宋" w:cs="仿宋"/>
        <w:sz w:val="24"/>
        <w:szCs w:val="36"/>
      </w:rPr>
      <w:t xml:space="preserve">Meet </w:t>
    </w:r>
    <w:r>
      <w:rPr>
        <w:rFonts w:hint="eastAsia" w:ascii="仿宋" w:hAnsi="仿宋" w:eastAsia="仿宋" w:cs="仿宋"/>
        <w:sz w:val="24"/>
        <w:szCs w:val="36"/>
        <w:lang w:val="en-US" w:eastAsia="zh-CN"/>
      </w:rPr>
      <w:t xml:space="preserve">Capek </w:t>
    </w:r>
    <w:r>
      <w:rPr>
        <w:rFonts w:hint="eastAsia" w:ascii="仿宋" w:hAnsi="仿宋" w:eastAsia="仿宋" w:cs="仿宋"/>
        <w:sz w:val="24"/>
        <w:szCs w:val="36"/>
      </w:rPr>
      <w:t>and see the new future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C6224"/>
    <w:multiLevelType w:val="singleLevel"/>
    <w:tmpl w:val="BFDC6224"/>
    <w:lvl w:ilvl="0" w:tentative="0">
      <w:start w:val="1"/>
      <w:numFmt w:val="decimal"/>
      <w:suff w:val="nothing"/>
      <w:lvlText w:val="（%1）"/>
      <w:lvlJc w:val="left"/>
    </w:lvl>
  </w:abstractNum>
  <w:abstractNum w:abstractNumId="1">
    <w:nsid w:val="117A55C4"/>
    <w:multiLevelType w:val="singleLevel"/>
    <w:tmpl w:val="117A55C4"/>
    <w:lvl w:ilvl="0" w:tentative="0">
      <w:start w:val="1"/>
      <w:numFmt w:val="decimal"/>
      <w:suff w:val="nothing"/>
      <w:lvlText w:val="（%1）"/>
      <w:lvlJc w:val="left"/>
    </w:lvl>
  </w:abstractNum>
  <w:abstractNum w:abstractNumId="2">
    <w:nsid w:val="51AD61D1"/>
    <w:multiLevelType w:val="singleLevel"/>
    <w:tmpl w:val="51AD61D1"/>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4NTAxMzJjMTkwZTVkNWQwYjIyMDIyNTg5ZmExY2EifQ=="/>
  </w:docVars>
  <w:rsids>
    <w:rsidRoot w:val="00F47F16"/>
    <w:rsid w:val="002001D1"/>
    <w:rsid w:val="004B5E84"/>
    <w:rsid w:val="00522690"/>
    <w:rsid w:val="00540F0F"/>
    <w:rsid w:val="00546B65"/>
    <w:rsid w:val="005D11D1"/>
    <w:rsid w:val="0072652A"/>
    <w:rsid w:val="007C4AB6"/>
    <w:rsid w:val="00894F2C"/>
    <w:rsid w:val="008C22F7"/>
    <w:rsid w:val="00901A4A"/>
    <w:rsid w:val="00924548"/>
    <w:rsid w:val="009C4D32"/>
    <w:rsid w:val="00A14A74"/>
    <w:rsid w:val="00AD650C"/>
    <w:rsid w:val="00AE6D8F"/>
    <w:rsid w:val="00B04D64"/>
    <w:rsid w:val="00D31883"/>
    <w:rsid w:val="00D404AB"/>
    <w:rsid w:val="00DA76A9"/>
    <w:rsid w:val="00F47F16"/>
    <w:rsid w:val="00F64BF3"/>
    <w:rsid w:val="026C2D3E"/>
    <w:rsid w:val="02A2745D"/>
    <w:rsid w:val="059929C8"/>
    <w:rsid w:val="065E5604"/>
    <w:rsid w:val="08B611F1"/>
    <w:rsid w:val="0F471134"/>
    <w:rsid w:val="0FA806C9"/>
    <w:rsid w:val="238D584D"/>
    <w:rsid w:val="2706328C"/>
    <w:rsid w:val="2ECF773B"/>
    <w:rsid w:val="30790E0E"/>
    <w:rsid w:val="33096A65"/>
    <w:rsid w:val="3AEA7D27"/>
    <w:rsid w:val="3B9D6BCF"/>
    <w:rsid w:val="4236254F"/>
    <w:rsid w:val="467B672B"/>
    <w:rsid w:val="4F346B55"/>
    <w:rsid w:val="50FF0530"/>
    <w:rsid w:val="5F105909"/>
    <w:rsid w:val="605A4328"/>
    <w:rsid w:val="6A5B3904"/>
    <w:rsid w:val="6C7D2F87"/>
    <w:rsid w:val="722C63AC"/>
    <w:rsid w:val="783E6A37"/>
    <w:rsid w:val="7ED637DE"/>
    <w:rsid w:val="D6F7C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autoRedefine/>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197</Words>
  <Characters>1123</Characters>
  <Lines>9</Lines>
  <Paragraphs>2</Paragraphs>
  <TotalTime>12</TotalTime>
  <ScaleCrop>false</ScaleCrop>
  <LinksUpToDate>false</LinksUpToDate>
  <CharactersWithSpaces>1318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2021-12-16T08:25:00Z</dcterms:created>
  <dc:creator>liaiai</dc:creator>
  <cp:lastModifiedBy>雾里看花</cp:lastModifiedBy>
  <dcterms:modified xsi:type="dcterms:W3CDTF">2023-12-27T05:23:58Z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526E020200AF4B848EDEC82656E91D2E_12</vt:lpwstr>
  </property>
</Properties>
</file>